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564" w:rsidRDefault="00AC5564" w:rsidP="00AC5564">
      <w:pPr>
        <w:pStyle w:val="a3"/>
        <w:jc w:val="center"/>
        <w:rPr>
          <w:rStyle w:val="titleline"/>
          <w:b/>
          <w:sz w:val="28"/>
          <w:szCs w:val="28"/>
        </w:rPr>
      </w:pPr>
      <w:r>
        <w:rPr>
          <w:rStyle w:val="titleline"/>
          <w:b/>
          <w:sz w:val="28"/>
          <w:szCs w:val="28"/>
        </w:rPr>
        <w:t>СЕВЕРНАЯ ТРАНСПОРТНАЯ ПРОКУРАТУРА РАЗЪЯСНЯЕТ:</w:t>
      </w:r>
    </w:p>
    <w:p w:rsidR="00AC5564" w:rsidRPr="00AC5564" w:rsidRDefault="00AC5564" w:rsidP="00AC556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r w:rsidRPr="00AC5564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Верховный суд допустил возможность начисления процентов по ст. 395 ГК РФ на невозмещенные судебные расходы</w:t>
      </w:r>
    </w:p>
    <w:p w:rsidR="00AC5564" w:rsidRDefault="00AC5564" w:rsidP="00AC55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56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Определением Верховного Суда РФ от 12.10.2017 N 309-ЭС17-7211 по делу N А76-9414/2016 указано, что государственная пошлина (денежный сбор) по своей правовой природе представляет собой индивидуальный возмездный платеж, уплата которого предполагает совершение в отношении конкретного плательщика определ</w:t>
      </w:r>
      <w:bookmarkStart w:id="0" w:name="_GoBack"/>
      <w:bookmarkEnd w:id="0"/>
      <w:r w:rsidRPr="00AC5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енных юридически значимых действий. Исходя из положений подпункта 1 пункта 3 </w:t>
      </w:r>
      <w:hyperlink r:id="rId5" w:tgtFrame="_blank" w:history="1">
        <w:r w:rsidRPr="00AC556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статьи 44</w:t>
        </w:r>
      </w:hyperlink>
      <w:r w:rsidRPr="00AC5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6" w:history="1">
        <w:r w:rsidRPr="00AC556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Налогового кодекса Российской Федерации</w:t>
        </w:r>
      </w:hyperlink>
      <w:r w:rsidRPr="00AC5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отношения по поводу уплаты государственной пошлины, возникающие между ее плательщиком - лицом, обращающимся в суд, и государством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после ее уплаты прекращаются.</w:t>
      </w:r>
    </w:p>
    <w:p w:rsidR="00AC5564" w:rsidRDefault="00AC5564" w:rsidP="00AC55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Одновременно государственная пошлина становится понесенными истцом расходами, связанными с рассмотрением дела (по </w:t>
      </w:r>
      <w:proofErr w:type="gramStart"/>
      <w:r w:rsidRPr="00AC556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сути</w:t>
      </w:r>
      <w:proofErr w:type="gramEnd"/>
      <w:r w:rsidRPr="00AC5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убытками), распределение которых производится судом по результатам рассмотрения дела. У должника, с которого по правилам </w:t>
      </w:r>
      <w:hyperlink r:id="rId7" w:tgtFrame="_blank" w:history="1">
        <w:r w:rsidRPr="00AC556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статьи 110</w:t>
        </w:r>
      </w:hyperlink>
      <w:r w:rsidRPr="00AC5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8" w:history="1">
        <w:r w:rsidRPr="00AC556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АПК РФ</w:t>
        </w:r>
      </w:hyperlink>
      <w:r w:rsidRPr="00AC5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взысканы судебные расходы, возникает денежное обязательство по уплате взысканной суммы другому лицу (кредитору) независимо от того, в материальных или процессуальны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правоотношениях оно возникло.</w:t>
      </w:r>
    </w:p>
    <w:p w:rsidR="00AC5564" w:rsidRPr="00AC5564" w:rsidRDefault="00AC5564" w:rsidP="00AC55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судебный акт о возмещении судебных расходов не исполнен (исполнен несвоевременно), лицо, в пользу которого он вынесен, на основании </w:t>
      </w:r>
      <w:hyperlink r:id="rId9" w:tgtFrame="_blank" w:history="1">
        <w:r w:rsidRPr="00AC556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статьи 395</w:t>
        </w:r>
      </w:hyperlink>
      <w:r w:rsidRPr="00AC5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0" w:history="1">
        <w:r w:rsidRPr="00AC556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ГК РФ</w:t>
        </w:r>
      </w:hyperlink>
      <w:r w:rsidRPr="00AC5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 обратиться с заявлением о начислении процентов за пользование чужими денежными средствами на присужденную вступившими в законную силу судебными актами сумму судебных расходов. Законодательством начисление процентов на понесенные стороной судебные расходы не исключено.</w:t>
      </w:r>
    </w:p>
    <w:p w:rsidR="00DA0C71" w:rsidRPr="00AC5564" w:rsidRDefault="00DA0C71" w:rsidP="00AC5564">
      <w:pPr>
        <w:spacing w:after="0" w:line="240" w:lineRule="auto"/>
        <w:rPr>
          <w:sz w:val="28"/>
          <w:szCs w:val="28"/>
        </w:rPr>
      </w:pPr>
    </w:p>
    <w:sectPr w:rsidR="00DA0C71" w:rsidRPr="00AC5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6F8"/>
    <w:rsid w:val="005356F8"/>
    <w:rsid w:val="00AC5564"/>
    <w:rsid w:val="00DA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C55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5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line">
    <w:name w:val="titleline"/>
    <w:basedOn w:val="a0"/>
    <w:rsid w:val="00AC5564"/>
  </w:style>
  <w:style w:type="character" w:customStyle="1" w:styleId="10">
    <w:name w:val="Заголовок 1 Знак"/>
    <w:basedOn w:val="a0"/>
    <w:link w:val="1"/>
    <w:uiPriority w:val="9"/>
    <w:rsid w:val="00AC55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">
    <w:name w:val="date"/>
    <w:basedOn w:val="a0"/>
    <w:rsid w:val="00AC5564"/>
  </w:style>
  <w:style w:type="character" w:customStyle="1" w:styleId="views">
    <w:name w:val="views"/>
    <w:basedOn w:val="a0"/>
    <w:rsid w:val="00AC5564"/>
  </w:style>
  <w:style w:type="character" w:styleId="a4">
    <w:name w:val="Hyperlink"/>
    <w:basedOn w:val="a0"/>
    <w:uiPriority w:val="99"/>
    <w:semiHidden/>
    <w:unhideWhenUsed/>
    <w:rsid w:val="00AC5564"/>
    <w:rPr>
      <w:color w:val="0000FF"/>
      <w:u w:val="single"/>
    </w:rPr>
  </w:style>
  <w:style w:type="character" w:customStyle="1" w:styleId="theme">
    <w:name w:val="theme"/>
    <w:basedOn w:val="a0"/>
    <w:rsid w:val="00AC5564"/>
  </w:style>
  <w:style w:type="paragraph" w:styleId="a5">
    <w:name w:val="Balloon Text"/>
    <w:basedOn w:val="a"/>
    <w:link w:val="a6"/>
    <w:uiPriority w:val="99"/>
    <w:semiHidden/>
    <w:unhideWhenUsed/>
    <w:rsid w:val="00AC5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55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C55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5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line">
    <w:name w:val="titleline"/>
    <w:basedOn w:val="a0"/>
    <w:rsid w:val="00AC5564"/>
  </w:style>
  <w:style w:type="character" w:customStyle="1" w:styleId="10">
    <w:name w:val="Заголовок 1 Знак"/>
    <w:basedOn w:val="a0"/>
    <w:link w:val="1"/>
    <w:uiPriority w:val="9"/>
    <w:rsid w:val="00AC55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">
    <w:name w:val="date"/>
    <w:basedOn w:val="a0"/>
    <w:rsid w:val="00AC5564"/>
  </w:style>
  <w:style w:type="character" w:customStyle="1" w:styleId="views">
    <w:name w:val="views"/>
    <w:basedOn w:val="a0"/>
    <w:rsid w:val="00AC5564"/>
  </w:style>
  <w:style w:type="character" w:styleId="a4">
    <w:name w:val="Hyperlink"/>
    <w:basedOn w:val="a0"/>
    <w:uiPriority w:val="99"/>
    <w:semiHidden/>
    <w:unhideWhenUsed/>
    <w:rsid w:val="00AC5564"/>
    <w:rPr>
      <w:color w:val="0000FF"/>
      <w:u w:val="single"/>
    </w:rPr>
  </w:style>
  <w:style w:type="character" w:customStyle="1" w:styleId="theme">
    <w:name w:val="theme"/>
    <w:basedOn w:val="a0"/>
    <w:rsid w:val="00AC5564"/>
  </w:style>
  <w:style w:type="paragraph" w:styleId="a5">
    <w:name w:val="Balloon Text"/>
    <w:basedOn w:val="a"/>
    <w:link w:val="a6"/>
    <w:uiPriority w:val="99"/>
    <w:semiHidden/>
    <w:unhideWhenUsed/>
    <w:rsid w:val="00AC5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55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1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0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base.ru/apk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akonbase.ru/apk/statja-110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zakonbase.ru/content/base/270676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zakonbase.ru/nalogovyj-kodeks/chast-1/statja-44" TargetMode="External"/><Relationship Id="rId10" Type="http://schemas.openxmlformats.org/officeDocument/2006/relationships/hyperlink" Target="http://zakonbase.ru/grazhdanskij-kodeks/chast-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akonbase.ru/content/part/145314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1707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Тулина Валерия Юрьевна</dc:creator>
  <cp:keywords/>
  <dc:description/>
  <cp:lastModifiedBy>Тулина Валерия Юрьевна</cp:lastModifiedBy>
  <cp:revision>2</cp:revision>
  <dcterms:created xsi:type="dcterms:W3CDTF">2017-12-28T16:46:00Z</dcterms:created>
  <dcterms:modified xsi:type="dcterms:W3CDTF">2017-12-28T16:47:00Z</dcterms:modified>
</cp:coreProperties>
</file>